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E576" w14:textId="77777777" w:rsidR="004E20AB" w:rsidRPr="00AD0E54" w:rsidRDefault="004E20AB" w:rsidP="00B74D5A">
      <w:pPr>
        <w:shd w:val="clear" w:color="auto" w:fill="FFFFFF"/>
        <w:spacing w:after="0" w:line="240" w:lineRule="auto"/>
        <w:jc w:val="both"/>
        <w:outlineLvl w:val="0"/>
        <w:rPr>
          <w:rFonts w:cs="Arial"/>
          <w:b/>
          <w:sz w:val="24"/>
        </w:rPr>
      </w:pPr>
      <w:r>
        <w:rPr>
          <w:rFonts w:cs="Arial"/>
          <w:b/>
          <w:sz w:val="24"/>
        </w:rPr>
        <w:t>PTR- 20</w:t>
      </w:r>
      <w:r w:rsidRPr="00AD0E54">
        <w:rPr>
          <w:rFonts w:cs="Arial"/>
          <w:b/>
          <w:sz w:val="24"/>
        </w:rPr>
        <w:t>02</w:t>
      </w:r>
      <w:r w:rsidRPr="00AD0E54">
        <w:rPr>
          <w:b/>
          <w:sz w:val="24"/>
        </w:rPr>
        <w:t xml:space="preserve"> </w:t>
      </w:r>
      <w:r>
        <w:rPr>
          <w:rFonts w:cs="Arial"/>
          <w:b/>
          <w:sz w:val="24"/>
        </w:rPr>
        <w:t>Patrimoine et technologies numériques</w:t>
      </w:r>
      <w:r w:rsidRPr="00AD0E54">
        <w:rPr>
          <w:rFonts w:cs="Arial"/>
          <w:b/>
          <w:sz w:val="24"/>
        </w:rPr>
        <w:t xml:space="preserve"> (1</w:t>
      </w:r>
      <w:r w:rsidRPr="00AD0E54">
        <w:rPr>
          <w:rFonts w:cs="Arial"/>
          <w:b/>
          <w:sz w:val="24"/>
          <w:vertAlign w:val="superscript"/>
        </w:rPr>
        <w:t>er</w:t>
      </w:r>
      <w:r w:rsidRPr="00AD0E54">
        <w:rPr>
          <w:rFonts w:cs="Arial"/>
          <w:b/>
          <w:sz w:val="24"/>
        </w:rPr>
        <w:t xml:space="preserve"> cycle, 3 crédits)</w:t>
      </w:r>
    </w:p>
    <w:p w14:paraId="129167C7" w14:textId="59F4BE81" w:rsidR="004E20AB" w:rsidRPr="00AD0E54" w:rsidRDefault="004E20AB" w:rsidP="00B74D5A">
      <w:pPr>
        <w:shd w:val="clear" w:color="auto" w:fill="FFFFFF"/>
        <w:spacing w:after="0" w:line="240" w:lineRule="auto"/>
        <w:ind w:left="-142" w:firstLine="142"/>
        <w:jc w:val="both"/>
        <w:outlineLvl w:val="0"/>
        <w:rPr>
          <w:rFonts w:cs="Arial"/>
          <w:b/>
          <w:sz w:val="24"/>
        </w:rPr>
      </w:pPr>
      <w:r w:rsidRPr="00AD0E54">
        <w:rPr>
          <w:rFonts w:cs="Arial"/>
          <w:b/>
          <w:sz w:val="24"/>
        </w:rPr>
        <w:t>PTR- 7902</w:t>
      </w:r>
      <w:r w:rsidRPr="00AD0E54">
        <w:rPr>
          <w:b/>
          <w:sz w:val="24"/>
        </w:rPr>
        <w:t xml:space="preserve"> </w:t>
      </w:r>
      <w:r w:rsidRPr="00AD0E54">
        <w:rPr>
          <w:rFonts w:cs="Arial"/>
          <w:b/>
          <w:sz w:val="24"/>
        </w:rPr>
        <w:t>Séminaire de l’IPAC </w:t>
      </w:r>
      <w:r>
        <w:rPr>
          <w:rFonts w:cs="Arial"/>
          <w:b/>
          <w:sz w:val="24"/>
        </w:rPr>
        <w:t>: Patrimoine et technologies numériques</w:t>
      </w:r>
      <w:r w:rsidRPr="00AD0E54">
        <w:rPr>
          <w:rFonts w:cs="Arial"/>
          <w:b/>
          <w:sz w:val="24"/>
        </w:rPr>
        <w:t xml:space="preserve"> (2</w:t>
      </w:r>
      <w:r w:rsidRPr="00AD0E54">
        <w:rPr>
          <w:rFonts w:cs="Arial"/>
          <w:b/>
          <w:sz w:val="24"/>
          <w:vertAlign w:val="superscript"/>
        </w:rPr>
        <w:t>e</w:t>
      </w:r>
      <w:r w:rsidRPr="00AD0E54">
        <w:rPr>
          <w:rFonts w:cs="Arial"/>
          <w:b/>
          <w:sz w:val="24"/>
        </w:rPr>
        <w:t>-3</w:t>
      </w:r>
      <w:r w:rsidRPr="00AD0E54">
        <w:rPr>
          <w:rFonts w:cs="Arial"/>
          <w:b/>
          <w:sz w:val="24"/>
          <w:vertAlign w:val="superscript"/>
        </w:rPr>
        <w:t>e</w:t>
      </w:r>
      <w:r w:rsidRPr="00AD0E54">
        <w:rPr>
          <w:rFonts w:cs="Arial"/>
          <w:b/>
          <w:sz w:val="24"/>
        </w:rPr>
        <w:t xml:space="preserve"> cycles, 3 crédits)</w:t>
      </w:r>
    </w:p>
    <w:p w14:paraId="6F470512" w14:textId="77777777" w:rsidR="004E20AB" w:rsidRPr="00AD0E54" w:rsidRDefault="004E20AB" w:rsidP="00B74D5A">
      <w:pPr>
        <w:shd w:val="clear" w:color="auto" w:fill="FFFFFF"/>
        <w:spacing w:after="0" w:line="240" w:lineRule="auto"/>
        <w:ind w:left="-426" w:firstLine="426"/>
        <w:jc w:val="both"/>
        <w:outlineLvl w:val="0"/>
        <w:rPr>
          <w:rFonts w:cs="Arial"/>
          <w:b/>
          <w:sz w:val="24"/>
        </w:rPr>
      </w:pPr>
      <w:r>
        <w:rPr>
          <w:rFonts w:cs="Arial"/>
          <w:b/>
          <w:sz w:val="24"/>
        </w:rPr>
        <w:t>---------------------------------------------------------------------------------------------------------------------------</w:t>
      </w:r>
    </w:p>
    <w:p w14:paraId="129A8432" w14:textId="62ECBA4C" w:rsidR="004E20AB" w:rsidRDefault="004E20AB" w:rsidP="00B74D5A">
      <w:pPr>
        <w:shd w:val="clear" w:color="auto" w:fill="FFFFFF"/>
        <w:tabs>
          <w:tab w:val="right" w:pos="8460"/>
        </w:tabs>
        <w:spacing w:after="0" w:line="240" w:lineRule="auto"/>
        <w:jc w:val="both"/>
        <w:outlineLvl w:val="1"/>
        <w:rPr>
          <w:rFonts w:ascii="Verdana" w:eastAsia="Times New Roman" w:hAnsi="Verdana"/>
          <w:sz w:val="24"/>
          <w:szCs w:val="24"/>
          <w:lang w:eastAsia="fr-CA"/>
        </w:rPr>
      </w:pPr>
      <w:r>
        <w:rPr>
          <w:rFonts w:ascii="Verdana" w:eastAsia="Times New Roman" w:hAnsi="Verdana"/>
          <w:b/>
          <w:sz w:val="18"/>
          <w:szCs w:val="20"/>
          <w:lang w:eastAsia="fr-CA"/>
        </w:rPr>
        <w:t>Session : été 202</w:t>
      </w:r>
      <w:r w:rsidR="004B51E1">
        <w:rPr>
          <w:rFonts w:ascii="Verdana" w:eastAsia="Times New Roman" w:hAnsi="Verdana"/>
          <w:b/>
          <w:sz w:val="18"/>
          <w:szCs w:val="20"/>
          <w:lang w:eastAsia="fr-CA"/>
        </w:rPr>
        <w:t>2</w:t>
      </w:r>
      <w:r>
        <w:rPr>
          <w:rFonts w:ascii="Verdana" w:eastAsia="Times New Roman" w:hAnsi="Verdana"/>
          <w:b/>
          <w:sz w:val="18"/>
          <w:szCs w:val="20"/>
          <w:lang w:eastAsia="fr-CA"/>
        </w:rPr>
        <w:t xml:space="preserve"> </w:t>
      </w:r>
    </w:p>
    <w:p w14:paraId="4CCE20FE" w14:textId="77321B9C" w:rsidR="004E20AB" w:rsidRDefault="004E20AB" w:rsidP="00B74D5A">
      <w:pPr>
        <w:shd w:val="clear" w:color="auto" w:fill="FFFFFF"/>
        <w:tabs>
          <w:tab w:val="right" w:pos="8460"/>
        </w:tabs>
        <w:spacing w:after="0" w:line="240" w:lineRule="auto"/>
        <w:jc w:val="both"/>
        <w:outlineLvl w:val="1"/>
        <w:rPr>
          <w:rFonts w:ascii="Verdana" w:eastAsia="Times New Roman" w:hAnsi="Verdana"/>
          <w:b/>
          <w:sz w:val="18"/>
          <w:szCs w:val="20"/>
          <w:lang w:eastAsia="fr-CA"/>
        </w:rPr>
      </w:pPr>
      <w:r>
        <w:rPr>
          <w:rFonts w:ascii="Verdana" w:eastAsia="Times New Roman" w:hAnsi="Verdana"/>
          <w:b/>
          <w:sz w:val="18"/>
          <w:szCs w:val="20"/>
          <w:lang w:eastAsia="fr-CA"/>
        </w:rPr>
        <w:t xml:space="preserve">Date : </w:t>
      </w:r>
      <w:r w:rsidR="004B51E1">
        <w:rPr>
          <w:rFonts w:ascii="Verdana" w:eastAsia="Times New Roman" w:hAnsi="Verdana"/>
          <w:b/>
          <w:sz w:val="18"/>
          <w:szCs w:val="20"/>
          <w:lang w:eastAsia="fr-CA"/>
        </w:rPr>
        <w:t>8</w:t>
      </w:r>
      <w:r>
        <w:rPr>
          <w:rFonts w:ascii="Verdana" w:eastAsia="Times New Roman" w:hAnsi="Verdana"/>
          <w:b/>
          <w:sz w:val="18"/>
          <w:szCs w:val="20"/>
          <w:lang w:eastAsia="fr-CA"/>
        </w:rPr>
        <w:t xml:space="preserve"> au 1</w:t>
      </w:r>
      <w:r w:rsidR="004B51E1">
        <w:rPr>
          <w:rFonts w:ascii="Verdana" w:eastAsia="Times New Roman" w:hAnsi="Verdana"/>
          <w:b/>
          <w:sz w:val="18"/>
          <w:szCs w:val="20"/>
          <w:lang w:eastAsia="fr-CA"/>
        </w:rPr>
        <w:t>5</w:t>
      </w:r>
      <w:r>
        <w:rPr>
          <w:rFonts w:ascii="Verdana" w:eastAsia="Times New Roman" w:hAnsi="Verdana"/>
          <w:b/>
          <w:sz w:val="18"/>
          <w:szCs w:val="20"/>
          <w:lang w:eastAsia="fr-CA"/>
        </w:rPr>
        <w:t xml:space="preserve"> mai 202</w:t>
      </w:r>
      <w:r w:rsidR="004B51E1">
        <w:rPr>
          <w:rFonts w:ascii="Verdana" w:eastAsia="Times New Roman" w:hAnsi="Verdana"/>
          <w:b/>
          <w:sz w:val="18"/>
          <w:szCs w:val="20"/>
          <w:lang w:eastAsia="fr-CA"/>
        </w:rPr>
        <w:t>2</w:t>
      </w:r>
      <w:r>
        <w:rPr>
          <w:rFonts w:ascii="Verdana" w:eastAsia="Times New Roman" w:hAnsi="Verdana"/>
          <w:b/>
          <w:sz w:val="18"/>
          <w:szCs w:val="20"/>
          <w:lang w:eastAsia="fr-CA"/>
        </w:rPr>
        <w:t xml:space="preserve"> (séminaire intensif multi-cycles sous forme d’université d’été)</w:t>
      </w:r>
    </w:p>
    <w:p w14:paraId="1AD49E45" w14:textId="0B341882" w:rsidR="004E20AB" w:rsidRDefault="004E20AB" w:rsidP="00B74D5A">
      <w:pPr>
        <w:shd w:val="clear" w:color="auto" w:fill="FFFFFF"/>
        <w:tabs>
          <w:tab w:val="right" w:pos="8460"/>
        </w:tabs>
        <w:spacing w:after="0" w:line="240" w:lineRule="auto"/>
        <w:jc w:val="both"/>
        <w:outlineLvl w:val="1"/>
        <w:rPr>
          <w:rFonts w:ascii="Courier" w:hAnsi="Courier" w:cs="Courier"/>
          <w:sz w:val="26"/>
          <w:szCs w:val="26"/>
          <w:lang w:val="fr-FR" w:eastAsia="fr-CA"/>
        </w:rPr>
      </w:pPr>
      <w:r>
        <w:rPr>
          <w:rFonts w:ascii="Verdana" w:eastAsia="Times New Roman" w:hAnsi="Verdana"/>
          <w:b/>
          <w:sz w:val="18"/>
          <w:szCs w:val="20"/>
          <w:lang w:eastAsia="fr-CA"/>
        </w:rPr>
        <w:t xml:space="preserve">Lieu : Campus de l’Université Laval </w:t>
      </w:r>
      <w:r w:rsidR="00AE0FBF">
        <w:rPr>
          <w:rFonts w:ascii="Verdana" w:eastAsia="Times New Roman" w:hAnsi="Verdana"/>
          <w:b/>
          <w:sz w:val="18"/>
          <w:szCs w:val="20"/>
          <w:lang w:eastAsia="fr-CA"/>
        </w:rPr>
        <w:t>Pavillon Charles-De-Koninck</w:t>
      </w:r>
      <w:r>
        <w:rPr>
          <w:rFonts w:ascii="Verdana" w:eastAsia="Times New Roman" w:hAnsi="Verdana"/>
          <w:b/>
          <w:sz w:val="18"/>
          <w:szCs w:val="20"/>
          <w:lang w:eastAsia="fr-CA"/>
        </w:rPr>
        <w:t>, Québec</w:t>
      </w:r>
      <w:r w:rsidR="004B51E1">
        <w:rPr>
          <w:rFonts w:ascii="Verdana" w:eastAsia="Times New Roman" w:hAnsi="Verdana"/>
          <w:b/>
          <w:sz w:val="18"/>
          <w:szCs w:val="20"/>
          <w:lang w:eastAsia="fr-CA"/>
        </w:rPr>
        <w:t>, et Espace Félix-Leclerc à Saint-Pierre de l’île d’Orléans</w:t>
      </w:r>
      <w:r>
        <w:rPr>
          <w:rFonts w:ascii="Verdana" w:eastAsia="Times New Roman" w:hAnsi="Verdana"/>
          <w:b/>
          <w:sz w:val="18"/>
          <w:szCs w:val="20"/>
          <w:lang w:eastAsia="fr-CA"/>
        </w:rPr>
        <w:t xml:space="preserve"> </w:t>
      </w:r>
    </w:p>
    <w:p w14:paraId="4D4CAB3B" w14:textId="1D3D4005" w:rsidR="004E20AB" w:rsidRPr="002949F8" w:rsidRDefault="004E20AB" w:rsidP="00B74D5A">
      <w:pPr>
        <w:shd w:val="clear" w:color="auto" w:fill="FFFFFF"/>
        <w:tabs>
          <w:tab w:val="right" w:pos="8460"/>
        </w:tabs>
        <w:spacing w:after="0" w:line="240" w:lineRule="auto"/>
        <w:jc w:val="both"/>
        <w:outlineLvl w:val="1"/>
        <w:rPr>
          <w:rFonts w:ascii="Verdana" w:eastAsia="Times New Roman" w:hAnsi="Verdana"/>
          <w:b/>
          <w:sz w:val="18"/>
          <w:szCs w:val="20"/>
          <w:lang w:eastAsia="fr-CA"/>
        </w:rPr>
      </w:pPr>
      <w:r w:rsidRPr="00AD0E54">
        <w:rPr>
          <w:rFonts w:ascii="Verdana" w:eastAsia="Times New Roman" w:hAnsi="Verdana"/>
          <w:b/>
          <w:sz w:val="18"/>
          <w:szCs w:val="20"/>
          <w:lang w:eastAsia="fr-CA"/>
        </w:rPr>
        <w:t xml:space="preserve">Responsable : Laurier Turgeon, Professeur d’ethnologie et d’histoire, Département des sciences historiques, </w:t>
      </w:r>
      <w:r>
        <w:rPr>
          <w:rFonts w:ascii="Verdana" w:eastAsia="Times New Roman" w:hAnsi="Verdana"/>
          <w:b/>
          <w:sz w:val="18"/>
          <w:szCs w:val="20"/>
          <w:lang w:eastAsia="fr-CA"/>
        </w:rPr>
        <w:t xml:space="preserve">membre de l’Institut du patrimoine culturel (IPAC), </w:t>
      </w:r>
      <w:r w:rsidRPr="00AD0E54">
        <w:rPr>
          <w:rFonts w:ascii="Verdana" w:eastAsia="Times New Roman" w:hAnsi="Verdana"/>
          <w:b/>
          <w:sz w:val="18"/>
          <w:szCs w:val="20"/>
          <w:lang w:eastAsia="fr-CA"/>
        </w:rPr>
        <w:t>Université Laval</w:t>
      </w:r>
      <w:r w:rsidR="00AE0FBF">
        <w:rPr>
          <w:rFonts w:ascii="Verdana" w:eastAsia="Times New Roman" w:hAnsi="Verdana"/>
          <w:b/>
          <w:sz w:val="18"/>
          <w:szCs w:val="20"/>
          <w:lang w:eastAsia="fr-CA"/>
        </w:rPr>
        <w:t xml:space="preserve"> (Laurier.Turgeon@hst.ulaval.ca)</w:t>
      </w:r>
    </w:p>
    <w:p w14:paraId="0BEB31BD" w14:textId="77777777" w:rsidR="002949F8" w:rsidRDefault="002949F8" w:rsidP="00B74D5A">
      <w:pPr>
        <w:shd w:val="clear" w:color="auto" w:fill="FFFFFF"/>
        <w:spacing w:before="120" w:after="0" w:line="240" w:lineRule="auto"/>
        <w:jc w:val="both"/>
        <w:outlineLvl w:val="1"/>
        <w:rPr>
          <w:rFonts w:ascii="Verdana" w:eastAsia="Times New Roman" w:hAnsi="Verdana"/>
          <w:color w:val="116808"/>
          <w:sz w:val="24"/>
          <w:szCs w:val="24"/>
          <w:lang w:eastAsia="fr-CA"/>
        </w:rPr>
      </w:pPr>
    </w:p>
    <w:p w14:paraId="1151DCB7" w14:textId="77777777" w:rsidR="004E20AB" w:rsidRDefault="004E20AB" w:rsidP="00B74D5A">
      <w:pPr>
        <w:shd w:val="clear" w:color="auto" w:fill="FFFFFF"/>
        <w:spacing w:before="120" w:after="0" w:line="240" w:lineRule="auto"/>
        <w:jc w:val="both"/>
        <w:outlineLvl w:val="1"/>
        <w:rPr>
          <w:rFonts w:ascii="Verdana" w:eastAsia="Times New Roman" w:hAnsi="Verdana"/>
          <w:color w:val="116808"/>
          <w:sz w:val="24"/>
          <w:szCs w:val="24"/>
          <w:lang w:eastAsia="fr-CA"/>
        </w:rPr>
      </w:pPr>
      <w:r w:rsidRPr="00A96578">
        <w:rPr>
          <w:rFonts w:ascii="Verdana" w:eastAsia="Times New Roman" w:hAnsi="Verdana"/>
          <w:color w:val="116808"/>
          <w:sz w:val="24"/>
          <w:szCs w:val="24"/>
          <w:lang w:eastAsia="fr-CA"/>
        </w:rPr>
        <w:t>Objectifs</w:t>
      </w:r>
    </w:p>
    <w:p w14:paraId="19B76BB0" w14:textId="4978CE46" w:rsidR="004E20AB" w:rsidRPr="002949F8" w:rsidRDefault="004E20AB" w:rsidP="00B74D5A">
      <w:pPr>
        <w:jc w:val="both"/>
      </w:pPr>
      <w:r w:rsidRPr="007B53D0">
        <w:rPr>
          <w:spacing w:val="-2"/>
        </w:rPr>
        <w:t>Ce cours est guidé par un double objectif: il vise, d'abord, à familiariser l'étudiant avec les nouvelles approches et pratiques des nouvelles technologies dans la sauvegarde et mise en valeur du patrimoine et, ensuite, à lui permettre de faire une expérience concrète des nouvelles technologies par la réalis</w:t>
      </w:r>
      <w:r w:rsidR="005F32AC">
        <w:rPr>
          <w:spacing w:val="-2"/>
        </w:rPr>
        <w:t>ation d'un projet de sauvegarde,</w:t>
      </w:r>
      <w:r>
        <w:rPr>
          <w:spacing w:val="-2"/>
        </w:rPr>
        <w:t xml:space="preserve"> de mise en valeur</w:t>
      </w:r>
      <w:r w:rsidR="005F32AC">
        <w:rPr>
          <w:spacing w:val="-2"/>
        </w:rPr>
        <w:t xml:space="preserve"> ou de diffusion</w:t>
      </w:r>
      <w:r>
        <w:rPr>
          <w:spacing w:val="-2"/>
        </w:rPr>
        <w:t xml:space="preserve"> </w:t>
      </w:r>
      <w:r w:rsidRPr="007B53D0">
        <w:rPr>
          <w:spacing w:val="-2"/>
        </w:rPr>
        <w:t>du patrimoine ethnologique</w:t>
      </w:r>
      <w:r>
        <w:rPr>
          <w:spacing w:val="-2"/>
        </w:rPr>
        <w:t xml:space="preserve"> à l’île d’Orléans</w:t>
      </w:r>
      <w:r w:rsidRPr="007B53D0">
        <w:rPr>
          <w:spacing w:val="-2"/>
        </w:rPr>
        <w:t>.</w:t>
      </w:r>
    </w:p>
    <w:p w14:paraId="2CAAFEA1" w14:textId="77777777" w:rsidR="004E20AB" w:rsidRPr="00A96578" w:rsidRDefault="004E20AB" w:rsidP="00B74D5A">
      <w:pPr>
        <w:shd w:val="clear" w:color="auto" w:fill="FFFFFF"/>
        <w:spacing w:after="0" w:line="240" w:lineRule="auto"/>
        <w:jc w:val="both"/>
        <w:outlineLvl w:val="1"/>
        <w:rPr>
          <w:rFonts w:ascii="Verdana" w:eastAsia="Times New Roman" w:hAnsi="Verdana"/>
          <w:color w:val="116808"/>
          <w:sz w:val="24"/>
          <w:szCs w:val="24"/>
          <w:lang w:eastAsia="fr-CA"/>
        </w:rPr>
      </w:pPr>
      <w:r w:rsidRPr="00A96578">
        <w:rPr>
          <w:rFonts w:ascii="Verdana" w:eastAsia="Times New Roman" w:hAnsi="Verdana"/>
          <w:color w:val="116808"/>
          <w:sz w:val="24"/>
          <w:szCs w:val="24"/>
          <w:lang w:eastAsia="fr-CA"/>
        </w:rPr>
        <w:t>Contenu</w:t>
      </w:r>
    </w:p>
    <w:p w14:paraId="42F09047" w14:textId="5CA047B1" w:rsidR="004E20AB" w:rsidRDefault="004E20AB" w:rsidP="00B74D5A">
      <w:pPr>
        <w:jc w:val="both"/>
      </w:pPr>
      <w:r w:rsidRPr="002269F4">
        <w:t xml:space="preserve">Le développement des technologies numériques a révolutionné les méthodes de cueillette, de conservation, de gestion, de mise en valeur, de diffusion et de transmission du patrimoine. </w:t>
      </w:r>
      <w:r w:rsidRPr="00F77A1E">
        <w:t xml:space="preserve">Aujourd’hui, les équipements d’enregistrement numérique très performants et maniables offrent la possibilité de saisir rapidement les informations sur le terrain, de les transférer directement dans une base de données numériques, de conserver et de gérer l’information efficacement et de rendre les supports multimédias (textes, photographies, </w:t>
      </w:r>
      <w:proofErr w:type="spellStart"/>
      <w:r w:rsidRPr="00F77A1E">
        <w:t>panophotographies</w:t>
      </w:r>
      <w:proofErr w:type="spellEnd"/>
      <w:r w:rsidRPr="00F77A1E">
        <w:t xml:space="preserve">, images 3D, montages audio-visuels) très accessibles au grand public à des coûts peu élevés via le Web. </w:t>
      </w:r>
      <w:r w:rsidRPr="002269F4">
        <w:t>L</w:t>
      </w:r>
      <w:r>
        <w:t xml:space="preserve">es </w:t>
      </w:r>
      <w:r w:rsidRPr="002269F4">
        <w:t>thèmes suivants seront ab</w:t>
      </w:r>
      <w:r>
        <w:t>ordés : l’inventorisation numérique, les approches à la médiation numériques des patrimoines</w:t>
      </w:r>
      <w:r w:rsidRPr="002269F4">
        <w:t xml:space="preserve">, nouvelles technologies et enquête ethnologique, le film ethnographique et le Web, médias sociaux et participation citoyenne; </w:t>
      </w:r>
      <w:r>
        <w:t>les expositions</w:t>
      </w:r>
      <w:r w:rsidRPr="002269F4">
        <w:t xml:space="preserve"> virtuelle</w:t>
      </w:r>
      <w:r>
        <w:t>s</w:t>
      </w:r>
      <w:r w:rsidRPr="002269F4">
        <w:t xml:space="preserve">, </w:t>
      </w:r>
      <w:r>
        <w:t xml:space="preserve">la </w:t>
      </w:r>
      <w:proofErr w:type="spellStart"/>
      <w:r w:rsidRPr="002269F4">
        <w:t>panophotographie</w:t>
      </w:r>
      <w:proofErr w:type="spellEnd"/>
      <w:r w:rsidRPr="002269F4">
        <w:t>, ca</w:t>
      </w:r>
      <w:r>
        <w:t>ptation d’objets en 3D, captations et montages vidéos</w:t>
      </w:r>
      <w:r w:rsidRPr="002269F4">
        <w:t>, applications mobiles,</w:t>
      </w:r>
      <w:r w:rsidR="00AE0FBF">
        <w:t xml:space="preserve"> la diffusion Web 4</w:t>
      </w:r>
      <w:r w:rsidRPr="002269F4">
        <w:t>.0.</w:t>
      </w:r>
    </w:p>
    <w:p w14:paraId="21DBD8B9" w14:textId="77777777" w:rsidR="004E20AB" w:rsidRDefault="004E20AB" w:rsidP="00B74D5A">
      <w:pPr>
        <w:shd w:val="clear" w:color="auto" w:fill="FFFFFF"/>
        <w:spacing w:after="0" w:line="240" w:lineRule="auto"/>
        <w:jc w:val="both"/>
        <w:rPr>
          <w:rFonts w:ascii="Verdana" w:eastAsia="Times New Roman" w:hAnsi="Verdana"/>
          <w:color w:val="116808"/>
          <w:sz w:val="24"/>
          <w:szCs w:val="24"/>
          <w:lang w:eastAsia="fr-CA"/>
        </w:rPr>
      </w:pPr>
      <w:r w:rsidRPr="00A96578">
        <w:rPr>
          <w:rFonts w:ascii="Verdana" w:eastAsia="Times New Roman" w:hAnsi="Verdana"/>
          <w:color w:val="116808"/>
          <w:sz w:val="24"/>
          <w:szCs w:val="24"/>
          <w:lang w:eastAsia="fr-CA"/>
        </w:rPr>
        <w:t>Fonctionnement</w:t>
      </w:r>
    </w:p>
    <w:p w14:paraId="0A15FE63" w14:textId="78EC0141" w:rsidR="004E20AB" w:rsidRPr="00D33B04" w:rsidRDefault="004E20AB" w:rsidP="00B74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2269F4">
        <w:t>Le cours comprendra des séances théoriques et des ateliers de travaux pratiques animés par le professeur. Des éq</w:t>
      </w:r>
      <w:r w:rsidR="00AE0FBF">
        <w:t>uipes de deux ou trois étudiants, accompagnés par un encadreur,</w:t>
      </w:r>
      <w:r w:rsidRPr="002269F4">
        <w:t xml:space="preserve"> auront l’occasion d’aller sur le terrain pour </w:t>
      </w:r>
      <w:r w:rsidR="00236AC9" w:rsidRPr="002269F4">
        <w:t>dresser</w:t>
      </w:r>
      <w:r>
        <w:t xml:space="preserve"> un inventaire numérique,</w:t>
      </w:r>
      <w:r w:rsidRPr="002269F4">
        <w:t xml:space="preserve"> </w:t>
      </w:r>
      <w:r w:rsidR="00236AC9">
        <w:t xml:space="preserve">faire </w:t>
      </w:r>
      <w:r w:rsidRPr="002269F4">
        <w:t xml:space="preserve">de la captation photographique et </w:t>
      </w:r>
      <w:r w:rsidR="00B84296" w:rsidRPr="002269F4">
        <w:t>vidéographique</w:t>
      </w:r>
      <w:r w:rsidRPr="002269F4">
        <w:t xml:space="preserve">, </w:t>
      </w:r>
      <w:r>
        <w:t xml:space="preserve">de la </w:t>
      </w:r>
      <w:proofErr w:type="spellStart"/>
      <w:r>
        <w:t>panophotograhie</w:t>
      </w:r>
      <w:proofErr w:type="spellEnd"/>
      <w:r>
        <w:t xml:space="preserve">, du montage vidéo, des expositions virtuelles, </w:t>
      </w:r>
      <w:r w:rsidRPr="002269F4">
        <w:t xml:space="preserve">et </w:t>
      </w:r>
      <w:r>
        <w:t>des programmes d’interprétation en ligne</w:t>
      </w:r>
      <w:r w:rsidRPr="002269F4">
        <w:t xml:space="preserve">. </w:t>
      </w:r>
      <w:r w:rsidR="004414D8">
        <w:rPr>
          <w:spacing w:val="-2"/>
        </w:rPr>
        <w:t>L</w:t>
      </w:r>
      <w:r>
        <w:rPr>
          <w:spacing w:val="-2"/>
        </w:rPr>
        <w:t>es travaux de terrain seront préparés à l’avance par le professeur responsable</w:t>
      </w:r>
      <w:r w:rsidRPr="002269F4">
        <w:t xml:space="preserve">. </w:t>
      </w:r>
      <w:r w:rsidR="0077735F" w:rsidRPr="004B51E1">
        <w:t>Il y aura une séance d’information</w:t>
      </w:r>
      <w:r w:rsidR="00C9581A" w:rsidRPr="004B51E1">
        <w:t xml:space="preserve"> par Zoom en classe synchrone</w:t>
      </w:r>
      <w:r w:rsidR="0077735F" w:rsidRPr="004B51E1">
        <w:t xml:space="preserve"> sur le déroulement de l’université d’été le jeudi </w:t>
      </w:r>
      <w:r w:rsidR="00B972C5" w:rsidRPr="004B51E1">
        <w:rPr>
          <w:b/>
          <w:bCs/>
        </w:rPr>
        <w:t>2</w:t>
      </w:r>
      <w:r w:rsidR="004B51E1" w:rsidRPr="004B51E1">
        <w:rPr>
          <w:b/>
          <w:bCs/>
        </w:rPr>
        <w:t>8</w:t>
      </w:r>
      <w:r w:rsidR="00B972C5" w:rsidRPr="004B51E1">
        <w:rPr>
          <w:b/>
          <w:bCs/>
        </w:rPr>
        <w:t xml:space="preserve"> avril </w:t>
      </w:r>
      <w:r w:rsidR="0077735F" w:rsidRPr="004B51E1">
        <w:rPr>
          <w:b/>
          <w:bCs/>
        </w:rPr>
        <w:t>de 19h00 à 20h30</w:t>
      </w:r>
      <w:r w:rsidR="0077735F">
        <w:t xml:space="preserve">. </w:t>
      </w:r>
      <w:r w:rsidR="00CD699A">
        <w:t>Le programm</w:t>
      </w:r>
      <w:r w:rsidR="00C9581A">
        <w:t xml:space="preserve">e commencera </w:t>
      </w:r>
      <w:r w:rsidR="00BF4D38">
        <w:t xml:space="preserve">par des conférences sur la thématique du cours le dimanche </w:t>
      </w:r>
      <w:r w:rsidR="004B51E1">
        <w:t>8</w:t>
      </w:r>
      <w:r w:rsidR="00BF4D38">
        <w:t xml:space="preserve"> mai de 13h30 à 17</w:t>
      </w:r>
      <w:r w:rsidR="00C9581A">
        <w:t>h30</w:t>
      </w:r>
      <w:r w:rsidR="009E137A">
        <w:t xml:space="preserve"> (par Zoom en classe synchrone)</w:t>
      </w:r>
      <w:r w:rsidR="00C9581A">
        <w:t xml:space="preserve">; </w:t>
      </w:r>
      <w:r w:rsidR="00BF4D38">
        <w:t>suivie d’</w:t>
      </w:r>
      <w:r w:rsidR="00C9581A">
        <w:t>une journée</w:t>
      </w:r>
      <w:r w:rsidR="00CD699A">
        <w:t xml:space="preserve"> de confér</w:t>
      </w:r>
      <w:r w:rsidR="00BF4D38">
        <w:t xml:space="preserve">ences en ligne </w:t>
      </w:r>
      <w:r w:rsidR="009E137A">
        <w:t xml:space="preserve">également </w:t>
      </w:r>
      <w:r w:rsidR="00BF4D38">
        <w:t>en classe synchrone</w:t>
      </w:r>
      <w:r w:rsidR="00C9581A">
        <w:t xml:space="preserve"> le lundi </w:t>
      </w:r>
      <w:r w:rsidR="004B51E1">
        <w:t>9</w:t>
      </w:r>
      <w:r w:rsidR="00C9581A">
        <w:t xml:space="preserve"> mai de 9h00 à 17h00; </w:t>
      </w:r>
      <w:r w:rsidR="00CB6B1E">
        <w:t>deux</w:t>
      </w:r>
      <w:r w:rsidR="00CD699A">
        <w:t xml:space="preserve"> jours de terrain le</w:t>
      </w:r>
      <w:r w:rsidR="00C9581A">
        <w:t xml:space="preserve"> mardi</w:t>
      </w:r>
      <w:r w:rsidR="00CB6B1E">
        <w:t xml:space="preserve"> 1</w:t>
      </w:r>
      <w:r w:rsidR="004B51E1">
        <w:t>0</w:t>
      </w:r>
      <w:r w:rsidR="00CB6B1E">
        <w:t xml:space="preserve"> et</w:t>
      </w:r>
      <w:r w:rsidR="00CD699A">
        <w:t xml:space="preserve"> mercredi</w:t>
      </w:r>
      <w:r w:rsidR="00CB6B1E">
        <w:t xml:space="preserve"> 1</w:t>
      </w:r>
      <w:r w:rsidR="004B51E1">
        <w:t>1</w:t>
      </w:r>
      <w:r w:rsidR="00CB6B1E">
        <w:t xml:space="preserve"> mai</w:t>
      </w:r>
      <w:r w:rsidR="00CD699A">
        <w:t>,</w:t>
      </w:r>
      <w:r w:rsidR="00CB6B1E">
        <w:t xml:space="preserve"> deux jours de traitement des données, </w:t>
      </w:r>
      <w:r w:rsidR="00CD699A">
        <w:t>jeudi</w:t>
      </w:r>
      <w:r w:rsidR="00CB6B1E">
        <w:t xml:space="preserve"> 1</w:t>
      </w:r>
      <w:r w:rsidR="004B51E1">
        <w:t>2</w:t>
      </w:r>
      <w:r w:rsidR="00CD699A">
        <w:t xml:space="preserve"> et vendredi 1</w:t>
      </w:r>
      <w:r w:rsidR="004B51E1">
        <w:t>3</w:t>
      </w:r>
      <w:r w:rsidR="00CD699A">
        <w:t xml:space="preserve"> mai; </w:t>
      </w:r>
      <w:r w:rsidR="009E137A">
        <w:t xml:space="preserve">et </w:t>
      </w:r>
      <w:r w:rsidR="00CD699A">
        <w:t>deux jours de présentation</w:t>
      </w:r>
      <w:r w:rsidR="00C9581A">
        <w:t>s le samedi et dimanche 1</w:t>
      </w:r>
      <w:r w:rsidR="004B51E1">
        <w:t>4</w:t>
      </w:r>
      <w:r w:rsidR="00C9581A">
        <w:t xml:space="preserve"> et 1</w:t>
      </w:r>
      <w:r w:rsidR="004B51E1">
        <w:t>5</w:t>
      </w:r>
      <w:r w:rsidR="00CD699A">
        <w:t xml:space="preserve"> mai de 9h00 à 17h00.</w:t>
      </w:r>
    </w:p>
    <w:p w14:paraId="08CCD2E4" w14:textId="77777777" w:rsidR="004E20AB" w:rsidRPr="00A96578" w:rsidRDefault="004E20AB" w:rsidP="00B74D5A">
      <w:pPr>
        <w:shd w:val="clear" w:color="auto" w:fill="FFFFFF"/>
        <w:spacing w:before="120" w:after="0" w:line="240" w:lineRule="auto"/>
        <w:jc w:val="both"/>
        <w:outlineLvl w:val="1"/>
        <w:rPr>
          <w:rFonts w:ascii="Verdana" w:eastAsia="Times New Roman" w:hAnsi="Verdana"/>
          <w:color w:val="116808"/>
          <w:sz w:val="24"/>
          <w:szCs w:val="24"/>
          <w:lang w:eastAsia="fr-CA"/>
        </w:rPr>
      </w:pPr>
      <w:r w:rsidRPr="00A96578">
        <w:rPr>
          <w:rFonts w:ascii="Verdana" w:eastAsia="Times New Roman" w:hAnsi="Verdana"/>
          <w:color w:val="116808"/>
          <w:sz w:val="24"/>
          <w:szCs w:val="24"/>
          <w:lang w:eastAsia="fr-CA"/>
        </w:rPr>
        <w:t>Évaluation</w:t>
      </w:r>
    </w:p>
    <w:p w14:paraId="3EBFE091" w14:textId="1398110D" w:rsidR="004E20AB" w:rsidRPr="002949F8" w:rsidRDefault="004E20AB" w:rsidP="00B74D5A">
      <w:pPr>
        <w:spacing w:line="240" w:lineRule="auto"/>
        <w:jc w:val="both"/>
        <w:rPr>
          <w:rFonts w:asciiTheme="majorHAnsi" w:hAnsiTheme="majorHAnsi"/>
          <w:color w:val="000000" w:themeColor="text1"/>
          <w:spacing w:val="-2"/>
        </w:rPr>
      </w:pPr>
      <w:r>
        <w:rPr>
          <w:spacing w:val="-2"/>
        </w:rPr>
        <w:t>La</w:t>
      </w:r>
      <w:r w:rsidRPr="007B53D0">
        <w:rPr>
          <w:spacing w:val="-2"/>
        </w:rPr>
        <w:t xml:space="preserve"> note </w:t>
      </w:r>
      <w:r>
        <w:rPr>
          <w:spacing w:val="-2"/>
        </w:rPr>
        <w:t xml:space="preserve">finale </w:t>
      </w:r>
      <w:r w:rsidRPr="007B53D0">
        <w:rPr>
          <w:spacing w:val="-2"/>
        </w:rPr>
        <w:t>sera déterminée</w:t>
      </w:r>
      <w:r>
        <w:rPr>
          <w:spacing w:val="-2"/>
        </w:rPr>
        <w:t xml:space="preserve"> par quatre évaluations ventilées de la manière suivante : 1) </w:t>
      </w:r>
      <w:r w:rsidRPr="009E137A">
        <w:rPr>
          <w:b/>
          <w:spacing w:val="-2"/>
        </w:rPr>
        <w:t>la participation</w:t>
      </w:r>
      <w:r>
        <w:rPr>
          <w:spacing w:val="-2"/>
        </w:rPr>
        <w:t xml:space="preserve"> aux discussions et aux échanges de l’université d’été (10%); 2) </w:t>
      </w:r>
      <w:r w:rsidRPr="009E137A">
        <w:rPr>
          <w:b/>
          <w:spacing w:val="-2"/>
        </w:rPr>
        <w:t xml:space="preserve">la présentation orale </w:t>
      </w:r>
      <w:r w:rsidR="009E137A" w:rsidRPr="009E137A">
        <w:rPr>
          <w:b/>
          <w:spacing w:val="-2"/>
        </w:rPr>
        <w:t>en équipe</w:t>
      </w:r>
      <w:r w:rsidR="009E137A">
        <w:rPr>
          <w:spacing w:val="-2"/>
        </w:rPr>
        <w:t xml:space="preserve"> </w:t>
      </w:r>
      <w:r>
        <w:rPr>
          <w:spacing w:val="-2"/>
        </w:rPr>
        <w:t xml:space="preserve">d’un projet de sauvegarde ou de mise en </w:t>
      </w:r>
      <w:r w:rsidR="009E137A">
        <w:rPr>
          <w:spacing w:val="-2"/>
        </w:rPr>
        <w:t>valeur numérique à la fin</w:t>
      </w:r>
      <w:r>
        <w:rPr>
          <w:spacing w:val="-2"/>
        </w:rPr>
        <w:t xml:space="preserve"> de l’université d’été (20%), 3</w:t>
      </w:r>
      <w:r w:rsidRPr="009E137A">
        <w:rPr>
          <w:b/>
          <w:spacing w:val="-2"/>
        </w:rPr>
        <w:t xml:space="preserve">) la présentation écrite du projet </w:t>
      </w:r>
      <w:r w:rsidR="00AE0FBF" w:rsidRPr="009E137A">
        <w:rPr>
          <w:b/>
          <w:spacing w:val="-2"/>
        </w:rPr>
        <w:t>d’équipe</w:t>
      </w:r>
      <w:r w:rsidR="00AE0FBF">
        <w:rPr>
          <w:spacing w:val="-2"/>
        </w:rPr>
        <w:t xml:space="preserve"> </w:t>
      </w:r>
      <w:r>
        <w:rPr>
          <w:spacing w:val="-2"/>
        </w:rPr>
        <w:t xml:space="preserve">à remettre au plus tard le 22 mai (40%), </w:t>
      </w:r>
      <w:r>
        <w:rPr>
          <w:rFonts w:asciiTheme="majorHAnsi" w:hAnsiTheme="majorHAnsi"/>
          <w:spacing w:val="-2"/>
        </w:rPr>
        <w:t xml:space="preserve">et 4) </w:t>
      </w:r>
      <w:r w:rsidRPr="009E137A">
        <w:rPr>
          <w:b/>
          <w:spacing w:val="-2"/>
        </w:rPr>
        <w:t>un travail individuel</w:t>
      </w:r>
      <w:r>
        <w:rPr>
          <w:spacing w:val="-2"/>
        </w:rPr>
        <w:t xml:space="preserve"> de recherche approfondi, critique et réflexif sur le projet réalisé (30%) (13 à 15 pages pour les étudiants de 1</w:t>
      </w:r>
      <w:r w:rsidRPr="00352D03">
        <w:rPr>
          <w:spacing w:val="-2"/>
          <w:vertAlign w:val="superscript"/>
        </w:rPr>
        <w:t>er</w:t>
      </w:r>
      <w:r>
        <w:rPr>
          <w:spacing w:val="-2"/>
        </w:rPr>
        <w:t xml:space="preserve"> cycle et 25 à 30</w:t>
      </w:r>
      <w:r w:rsidRPr="007B53D0">
        <w:rPr>
          <w:spacing w:val="-2"/>
        </w:rPr>
        <w:t xml:space="preserve"> pages</w:t>
      </w:r>
      <w:r>
        <w:rPr>
          <w:spacing w:val="-2"/>
        </w:rPr>
        <w:t xml:space="preserve"> pour les étudiants de 2</w:t>
      </w:r>
      <w:r w:rsidRPr="00352D03">
        <w:rPr>
          <w:spacing w:val="-2"/>
          <w:vertAlign w:val="superscript"/>
        </w:rPr>
        <w:t>e</w:t>
      </w:r>
      <w:r>
        <w:rPr>
          <w:spacing w:val="-2"/>
        </w:rPr>
        <w:t>-3</w:t>
      </w:r>
      <w:r w:rsidRPr="00352D03">
        <w:rPr>
          <w:spacing w:val="-2"/>
          <w:vertAlign w:val="superscript"/>
        </w:rPr>
        <w:t>e</w:t>
      </w:r>
      <w:r>
        <w:rPr>
          <w:spacing w:val="-2"/>
        </w:rPr>
        <w:t xml:space="preserve"> cycles</w:t>
      </w:r>
      <w:r w:rsidRPr="001B4EA6">
        <w:rPr>
          <w:color w:val="000000" w:themeColor="text1"/>
          <w:spacing w:val="-2"/>
        </w:rPr>
        <w:t>)</w:t>
      </w:r>
      <w:r w:rsidRPr="001B4EA6">
        <w:rPr>
          <w:rFonts w:asciiTheme="majorHAnsi" w:hAnsiTheme="majorHAnsi"/>
          <w:color w:val="000000" w:themeColor="text1"/>
          <w:spacing w:val="-2"/>
        </w:rPr>
        <w:t xml:space="preserve">. </w:t>
      </w:r>
      <w:r w:rsidRPr="001B4EA6">
        <w:rPr>
          <w:rFonts w:asciiTheme="majorHAnsi" w:hAnsiTheme="majorHAnsi"/>
          <w:color w:val="000000" w:themeColor="text1"/>
          <w:spacing w:val="-2"/>
        </w:rPr>
        <w:lastRenderedPageBreak/>
        <w:t>Les étudia</w:t>
      </w:r>
      <w:r w:rsidR="00B606F8">
        <w:rPr>
          <w:rFonts w:asciiTheme="majorHAnsi" w:hAnsiTheme="majorHAnsi"/>
          <w:color w:val="000000" w:themeColor="text1"/>
          <w:spacing w:val="-2"/>
        </w:rPr>
        <w:t>nts auront jusqu’au 15</w:t>
      </w:r>
      <w:r w:rsidR="00B1675E">
        <w:rPr>
          <w:rFonts w:asciiTheme="majorHAnsi" w:hAnsiTheme="majorHAnsi"/>
          <w:color w:val="000000" w:themeColor="text1"/>
          <w:spacing w:val="-2"/>
        </w:rPr>
        <w:t xml:space="preserve"> juin 202</w:t>
      </w:r>
      <w:r w:rsidR="00B84296">
        <w:rPr>
          <w:rFonts w:asciiTheme="majorHAnsi" w:hAnsiTheme="majorHAnsi"/>
          <w:color w:val="000000" w:themeColor="text1"/>
          <w:spacing w:val="-2"/>
        </w:rPr>
        <w:t>2</w:t>
      </w:r>
      <w:r w:rsidRPr="001B4EA6">
        <w:rPr>
          <w:rFonts w:asciiTheme="majorHAnsi" w:hAnsiTheme="majorHAnsi"/>
          <w:color w:val="000000" w:themeColor="text1"/>
          <w:spacing w:val="-2"/>
        </w:rPr>
        <w:t xml:space="preserve"> pour terminer leur travail de recherche individuel. L’évaluation pour ce type de recherche appliquée sur le terrain se veut formative plutôt que sommative</w:t>
      </w:r>
      <w:r w:rsidRPr="001B4EA6">
        <w:rPr>
          <w:rFonts w:asciiTheme="majorHAnsi" w:eastAsiaTheme="minorHAnsi" w:hAnsiTheme="majorHAnsi" w:cstheme="minorBidi"/>
          <w:color w:val="000000" w:themeColor="text1"/>
          <w:szCs w:val="21"/>
          <w:shd w:val="clear" w:color="auto" w:fill="FFFFFF"/>
          <w:lang w:eastAsia="fr-FR"/>
        </w:rPr>
        <w:t xml:space="preserve">. </w:t>
      </w:r>
    </w:p>
    <w:p w14:paraId="6216FA22" w14:textId="77777777" w:rsidR="004E20AB" w:rsidRPr="00F67BE3" w:rsidRDefault="004E20AB" w:rsidP="00B74D5A">
      <w:pPr>
        <w:spacing w:after="0" w:line="240" w:lineRule="auto"/>
        <w:jc w:val="both"/>
        <w:rPr>
          <w:rFonts w:eastAsia="Times New Roman"/>
          <w:color w:val="116808"/>
          <w:sz w:val="28"/>
          <w:szCs w:val="24"/>
          <w:lang w:eastAsia="fr-CA"/>
        </w:rPr>
      </w:pPr>
      <w:r w:rsidRPr="00F67BE3">
        <w:rPr>
          <w:rFonts w:eastAsia="Times New Roman"/>
          <w:color w:val="116808"/>
          <w:sz w:val="28"/>
          <w:szCs w:val="24"/>
          <w:lang w:eastAsia="fr-CA"/>
        </w:rPr>
        <w:t>Inscriptions</w:t>
      </w:r>
    </w:p>
    <w:p w14:paraId="2686D3ED" w14:textId="07DD73E5" w:rsidR="004E20AB" w:rsidRPr="007576F3" w:rsidRDefault="004E20AB" w:rsidP="00B74D5A">
      <w:pPr>
        <w:spacing w:after="0" w:line="240" w:lineRule="auto"/>
        <w:jc w:val="both"/>
        <w:rPr>
          <w:rFonts w:eastAsia="Times New Roman"/>
          <w:color w:val="3D3D3D"/>
          <w:szCs w:val="21"/>
          <w:lang w:eastAsia="fr-CA"/>
        </w:rPr>
      </w:pPr>
      <w:r w:rsidRPr="007576F3">
        <w:rPr>
          <w:rFonts w:eastAsia="Times New Roman"/>
          <w:color w:val="3D3D3D"/>
          <w:szCs w:val="21"/>
          <w:lang w:eastAsia="fr-CA"/>
        </w:rPr>
        <w:t>Pour réserver une place avant l’ouverture des inscriptions pour la sess</w:t>
      </w:r>
      <w:r>
        <w:rPr>
          <w:rFonts w:eastAsia="Times New Roman"/>
          <w:color w:val="3D3D3D"/>
          <w:szCs w:val="21"/>
          <w:lang w:eastAsia="fr-CA"/>
        </w:rPr>
        <w:t>ion d’été, les étudiants sont invités à</w:t>
      </w:r>
      <w:r w:rsidRPr="007576F3">
        <w:rPr>
          <w:rFonts w:eastAsia="Times New Roman"/>
          <w:color w:val="3D3D3D"/>
          <w:szCs w:val="21"/>
          <w:lang w:eastAsia="fr-CA"/>
        </w:rPr>
        <w:t xml:space="preserve"> envoyer un courrie</w:t>
      </w:r>
      <w:r>
        <w:rPr>
          <w:rFonts w:eastAsia="Times New Roman"/>
          <w:color w:val="3D3D3D"/>
          <w:szCs w:val="21"/>
          <w:lang w:eastAsia="fr-CA"/>
        </w:rPr>
        <w:t xml:space="preserve">l à : </w:t>
      </w:r>
      <w:r w:rsidRPr="007576F3">
        <w:rPr>
          <w:rFonts w:eastAsia="Times New Roman"/>
          <w:color w:val="3D3D3D"/>
          <w:szCs w:val="21"/>
          <w:lang w:eastAsia="fr-CA"/>
        </w:rPr>
        <w:t>Laurier</w:t>
      </w:r>
      <w:r>
        <w:rPr>
          <w:rFonts w:eastAsia="Times New Roman"/>
          <w:color w:val="3D3D3D"/>
          <w:szCs w:val="21"/>
          <w:lang w:eastAsia="fr-CA"/>
        </w:rPr>
        <w:t>.</w:t>
      </w:r>
      <w:r w:rsidRPr="007576F3">
        <w:rPr>
          <w:rFonts w:eastAsia="Times New Roman"/>
          <w:color w:val="3D3D3D"/>
          <w:szCs w:val="21"/>
          <w:lang w:eastAsia="fr-CA"/>
        </w:rPr>
        <w:t>Turgeon@hst.ulaval.ca</w:t>
      </w:r>
      <w:r>
        <w:rPr>
          <w:rFonts w:eastAsia="Times New Roman"/>
          <w:color w:val="3D3D3D"/>
          <w:szCs w:val="21"/>
          <w:lang w:eastAsia="fr-CA"/>
        </w:rPr>
        <w:t>,</w:t>
      </w:r>
      <w:r w:rsidRPr="007576F3">
        <w:rPr>
          <w:rFonts w:eastAsia="Times New Roman"/>
          <w:color w:val="3D3D3D"/>
          <w:szCs w:val="21"/>
          <w:lang w:eastAsia="fr-CA"/>
        </w:rPr>
        <w:t xml:space="preserve"> mentionnant leur numéro de dossier et leur programme d’études.</w:t>
      </w:r>
      <w:r w:rsidR="00C05F29">
        <w:rPr>
          <w:rFonts w:eastAsia="Times New Roman"/>
          <w:color w:val="3D3D3D"/>
          <w:szCs w:val="21"/>
          <w:lang w:eastAsia="fr-CA"/>
        </w:rPr>
        <w:t xml:space="preserve"> Les étudiants du BISHEP seront inscrits en priorité</w:t>
      </w:r>
      <w:r w:rsidRPr="007576F3">
        <w:rPr>
          <w:rFonts w:eastAsia="Times New Roman"/>
          <w:color w:val="3D3D3D"/>
          <w:szCs w:val="21"/>
          <w:lang w:eastAsia="fr-CA"/>
        </w:rPr>
        <w:t>. Ils recevront une confirmation</w:t>
      </w:r>
      <w:r w:rsidR="00C05F29">
        <w:rPr>
          <w:rFonts w:eastAsia="Times New Roman"/>
          <w:color w:val="3D3D3D"/>
          <w:szCs w:val="21"/>
          <w:lang w:eastAsia="fr-CA"/>
        </w:rPr>
        <w:t xml:space="preserve"> d’Inscription</w:t>
      </w:r>
      <w:r w:rsidRPr="007576F3">
        <w:rPr>
          <w:rFonts w:eastAsia="Times New Roman"/>
          <w:color w:val="3D3D3D"/>
          <w:szCs w:val="21"/>
          <w:lang w:eastAsia="fr-CA"/>
        </w:rPr>
        <w:t xml:space="preserve"> de n</w:t>
      </w:r>
      <w:r w:rsidR="002E38C1">
        <w:rPr>
          <w:rFonts w:eastAsia="Times New Roman"/>
          <w:color w:val="3D3D3D"/>
          <w:szCs w:val="21"/>
          <w:lang w:eastAsia="fr-CA"/>
        </w:rPr>
        <w:t xml:space="preserve">otre part. </w:t>
      </w:r>
    </w:p>
    <w:p w14:paraId="1D7D0251" w14:textId="27DA96F1" w:rsidR="004E20AB" w:rsidRDefault="004E20AB" w:rsidP="00B74D5A">
      <w:pPr>
        <w:spacing w:after="0" w:line="240" w:lineRule="auto"/>
        <w:jc w:val="both"/>
        <w:rPr>
          <w:rFonts w:eastAsia="Times New Roman"/>
          <w:color w:val="3D3D3D"/>
          <w:szCs w:val="21"/>
          <w:lang w:eastAsia="fr-CA"/>
        </w:rPr>
      </w:pPr>
      <w:r w:rsidRPr="007576F3">
        <w:rPr>
          <w:rFonts w:eastAsia="Times New Roman"/>
          <w:color w:val="3D3D3D"/>
          <w:szCs w:val="21"/>
          <w:lang w:eastAsia="fr-CA"/>
        </w:rPr>
        <w:t>Le nombre de places est limité</w:t>
      </w:r>
      <w:r w:rsidR="00C05F29">
        <w:rPr>
          <w:rFonts w:eastAsia="Times New Roman"/>
          <w:color w:val="3D3D3D"/>
          <w:szCs w:val="21"/>
          <w:lang w:eastAsia="fr-CA"/>
        </w:rPr>
        <w:t xml:space="preserve"> à </w:t>
      </w:r>
      <w:r w:rsidR="004B51E1">
        <w:rPr>
          <w:rFonts w:eastAsia="Times New Roman"/>
          <w:color w:val="3D3D3D"/>
          <w:szCs w:val="21"/>
          <w:lang w:eastAsia="fr-CA"/>
        </w:rPr>
        <w:t>2</w:t>
      </w:r>
      <w:r w:rsidR="00C05F29">
        <w:rPr>
          <w:rFonts w:eastAsia="Times New Roman"/>
          <w:color w:val="3D3D3D"/>
          <w:szCs w:val="21"/>
          <w:lang w:eastAsia="fr-CA"/>
        </w:rPr>
        <w:t>0</w:t>
      </w:r>
      <w:r w:rsidRPr="007576F3">
        <w:rPr>
          <w:rFonts w:eastAsia="Times New Roman"/>
          <w:color w:val="3D3D3D"/>
          <w:szCs w:val="21"/>
          <w:lang w:eastAsia="fr-CA"/>
        </w:rPr>
        <w:t>.</w:t>
      </w:r>
    </w:p>
    <w:p w14:paraId="5FCEA162" w14:textId="77777777" w:rsidR="004E20AB" w:rsidRPr="007576F3" w:rsidRDefault="004E20AB" w:rsidP="00B74D5A">
      <w:pPr>
        <w:spacing w:after="0" w:line="240" w:lineRule="auto"/>
        <w:jc w:val="both"/>
        <w:rPr>
          <w:rFonts w:eastAsia="Times New Roman"/>
          <w:color w:val="3D3D3D"/>
          <w:szCs w:val="21"/>
          <w:lang w:eastAsia="fr-CA"/>
        </w:rPr>
      </w:pPr>
    </w:p>
    <w:p w14:paraId="15122324" w14:textId="77777777" w:rsidR="004E20AB" w:rsidRPr="00F67BE3" w:rsidRDefault="00C05F29" w:rsidP="00B74D5A">
      <w:pPr>
        <w:spacing w:after="0" w:line="240" w:lineRule="auto"/>
        <w:jc w:val="both"/>
        <w:rPr>
          <w:rFonts w:eastAsia="Times New Roman"/>
          <w:color w:val="116808"/>
          <w:sz w:val="28"/>
          <w:szCs w:val="24"/>
          <w:lang w:eastAsia="fr-CA"/>
        </w:rPr>
      </w:pPr>
      <w:r>
        <w:rPr>
          <w:rFonts w:eastAsia="Times New Roman"/>
          <w:color w:val="116808"/>
          <w:sz w:val="28"/>
          <w:szCs w:val="24"/>
          <w:lang w:eastAsia="fr-CA"/>
        </w:rPr>
        <w:t>Transport pour les terrains à l’île d’Orléans</w:t>
      </w:r>
    </w:p>
    <w:p w14:paraId="73DADD30" w14:textId="36FEA412" w:rsidR="004E20AB" w:rsidRPr="00D72526" w:rsidRDefault="004E20AB" w:rsidP="00B74D5A">
      <w:pPr>
        <w:spacing w:after="0" w:line="240" w:lineRule="auto"/>
        <w:jc w:val="both"/>
        <w:rPr>
          <w:rFonts w:eastAsia="Times New Roman"/>
          <w:color w:val="3D3D3D"/>
          <w:szCs w:val="21"/>
          <w:lang w:eastAsia="fr-CA"/>
        </w:rPr>
      </w:pPr>
      <w:r>
        <w:rPr>
          <w:rFonts w:eastAsia="Times New Roman"/>
          <w:color w:val="3D3D3D"/>
          <w:szCs w:val="21"/>
          <w:lang w:eastAsia="fr-CA"/>
        </w:rPr>
        <w:t>Les étudiants auront la possibilité de faire du co-voit</w:t>
      </w:r>
      <w:r w:rsidR="00C05F29">
        <w:rPr>
          <w:rFonts w:eastAsia="Times New Roman"/>
          <w:color w:val="3D3D3D"/>
          <w:szCs w:val="21"/>
          <w:lang w:eastAsia="fr-CA"/>
        </w:rPr>
        <w:t>urage ou encore bénéficier d’un transport par autobus nolisé de Québec à l’île d’Orléans pour faire leurs enquêtes le</w:t>
      </w:r>
      <w:r w:rsidR="009E137A">
        <w:rPr>
          <w:rFonts w:eastAsia="Times New Roman"/>
          <w:color w:val="3D3D3D"/>
          <w:szCs w:val="21"/>
          <w:lang w:eastAsia="fr-CA"/>
        </w:rPr>
        <w:t xml:space="preserve"> mardi 11 et</w:t>
      </w:r>
      <w:r w:rsidR="00C9581A">
        <w:rPr>
          <w:rFonts w:eastAsia="Times New Roman"/>
          <w:color w:val="3D3D3D"/>
          <w:szCs w:val="21"/>
          <w:lang w:eastAsia="fr-CA"/>
        </w:rPr>
        <w:t xml:space="preserve"> le</w:t>
      </w:r>
      <w:r w:rsidR="009E137A">
        <w:rPr>
          <w:rFonts w:eastAsia="Times New Roman"/>
          <w:color w:val="3D3D3D"/>
          <w:szCs w:val="21"/>
          <w:lang w:eastAsia="fr-CA"/>
        </w:rPr>
        <w:t xml:space="preserve"> mercredi 12</w:t>
      </w:r>
      <w:r w:rsidR="00C05F29">
        <w:rPr>
          <w:rFonts w:eastAsia="Times New Roman"/>
          <w:color w:val="3D3D3D"/>
          <w:szCs w:val="21"/>
          <w:lang w:eastAsia="fr-CA"/>
        </w:rPr>
        <w:t xml:space="preserve"> mai</w:t>
      </w:r>
      <w:r>
        <w:rPr>
          <w:rFonts w:eastAsia="Times New Roman"/>
          <w:color w:val="3D3D3D"/>
          <w:szCs w:val="21"/>
          <w:lang w:eastAsia="fr-CA"/>
        </w:rPr>
        <w:t xml:space="preserve"> (environ 30 minutes en voiture). Toutes les</w:t>
      </w:r>
      <w:r w:rsidR="005A409A">
        <w:rPr>
          <w:rFonts w:eastAsia="Times New Roman"/>
          <w:color w:val="3D3D3D"/>
          <w:szCs w:val="21"/>
          <w:lang w:eastAsia="fr-CA"/>
        </w:rPr>
        <w:t xml:space="preserve"> personnes qui possèdent une voiture et qui acceptent de prendre des collègues en co-voiturage sont pri</w:t>
      </w:r>
      <w:r w:rsidR="00CB6B1E">
        <w:rPr>
          <w:rFonts w:eastAsia="Times New Roman"/>
          <w:color w:val="3D3D3D"/>
          <w:szCs w:val="21"/>
          <w:lang w:eastAsia="fr-CA"/>
        </w:rPr>
        <w:t>ées</w:t>
      </w:r>
      <w:r w:rsidR="005A409A">
        <w:rPr>
          <w:rFonts w:eastAsia="Times New Roman"/>
          <w:color w:val="3D3D3D"/>
          <w:szCs w:val="21"/>
          <w:lang w:eastAsia="fr-CA"/>
        </w:rPr>
        <w:t xml:space="preserve"> de</w:t>
      </w:r>
      <w:r>
        <w:rPr>
          <w:rFonts w:eastAsia="Times New Roman"/>
          <w:color w:val="3D3D3D"/>
          <w:szCs w:val="21"/>
          <w:lang w:eastAsia="fr-CA"/>
        </w:rPr>
        <w:t xml:space="preserve"> </w:t>
      </w:r>
      <w:r w:rsidR="005A409A">
        <w:rPr>
          <w:rFonts w:eastAsia="Times New Roman"/>
          <w:color w:val="3D3D3D"/>
          <w:szCs w:val="21"/>
          <w:lang w:eastAsia="fr-CA"/>
        </w:rPr>
        <w:t>s’</w:t>
      </w:r>
      <w:r>
        <w:rPr>
          <w:rFonts w:eastAsia="Times New Roman"/>
          <w:color w:val="3D3D3D"/>
          <w:szCs w:val="21"/>
          <w:lang w:eastAsia="fr-CA"/>
        </w:rPr>
        <w:t>adress</w:t>
      </w:r>
      <w:r w:rsidR="00CB6B1E">
        <w:rPr>
          <w:rFonts w:eastAsia="Times New Roman"/>
          <w:color w:val="3D3D3D"/>
          <w:szCs w:val="21"/>
          <w:lang w:eastAsia="fr-CA"/>
        </w:rPr>
        <w:t>er</w:t>
      </w:r>
      <w:r>
        <w:rPr>
          <w:rFonts w:eastAsia="Times New Roman"/>
          <w:color w:val="3D3D3D"/>
          <w:szCs w:val="21"/>
          <w:lang w:eastAsia="fr-CA"/>
        </w:rPr>
        <w:t xml:space="preserve"> à : </w:t>
      </w:r>
      <w:hyperlink r:id="rId4" w:history="1">
        <w:r w:rsidRPr="00D21645">
          <w:rPr>
            <w:rStyle w:val="Lienhypertexte"/>
            <w:rFonts w:eastAsia="Times New Roman"/>
            <w:szCs w:val="21"/>
            <w:lang w:eastAsia="fr-CA"/>
          </w:rPr>
          <w:t>Laurier.Turgeon@hst.ulaval.ca</w:t>
        </w:r>
      </w:hyperlink>
      <w:r>
        <w:rPr>
          <w:rFonts w:eastAsia="Times New Roman"/>
          <w:color w:val="3D3D3D"/>
          <w:szCs w:val="21"/>
          <w:lang w:eastAsia="fr-CA"/>
        </w:rPr>
        <w:t xml:space="preserve"> </w:t>
      </w:r>
    </w:p>
    <w:p w14:paraId="2E6474B9" w14:textId="77777777" w:rsidR="004E20AB" w:rsidRDefault="004E20AB" w:rsidP="00B74D5A">
      <w:pPr>
        <w:jc w:val="both"/>
      </w:pPr>
    </w:p>
    <w:p w14:paraId="5EDEA177" w14:textId="77777777" w:rsidR="004E20AB" w:rsidRPr="00CB4588" w:rsidRDefault="004E20AB" w:rsidP="00B74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u w:val="single"/>
          <w:lang w:val="fr-FR"/>
        </w:rPr>
      </w:pPr>
      <w:r w:rsidRPr="00CB4588">
        <w:rPr>
          <w:b/>
          <w:u w:val="single"/>
          <w:lang w:val="fr-FR"/>
        </w:rPr>
        <w:t>BIBLIOGRAPHIE</w:t>
      </w:r>
    </w:p>
    <w:p w14:paraId="1DE53E48" w14:textId="77777777" w:rsidR="004E20AB" w:rsidRDefault="004E20AB" w:rsidP="00B74D5A">
      <w:pPr>
        <w:jc w:val="both"/>
      </w:pPr>
      <w:r>
        <w:t>La bibliographie sera remise lors de la première rencontre</w:t>
      </w:r>
    </w:p>
    <w:p w14:paraId="7E9300C8" w14:textId="77777777" w:rsidR="007A097B" w:rsidRDefault="00D11705" w:rsidP="00B74D5A">
      <w:pPr>
        <w:jc w:val="both"/>
      </w:pPr>
    </w:p>
    <w:sectPr w:rsidR="007A097B" w:rsidSect="00D55874">
      <w:pgSz w:w="12240" w:h="15840"/>
      <w:pgMar w:top="993" w:right="118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ED"/>
    <w:rsid w:val="000678DF"/>
    <w:rsid w:val="000B05A3"/>
    <w:rsid w:val="0014032D"/>
    <w:rsid w:val="00162AAC"/>
    <w:rsid w:val="001B4EA6"/>
    <w:rsid w:val="00236AC9"/>
    <w:rsid w:val="002949F8"/>
    <w:rsid w:val="002E38C1"/>
    <w:rsid w:val="004414D8"/>
    <w:rsid w:val="004B51E1"/>
    <w:rsid w:val="004E20AB"/>
    <w:rsid w:val="005209EB"/>
    <w:rsid w:val="005A409A"/>
    <w:rsid w:val="005F32AC"/>
    <w:rsid w:val="00630BED"/>
    <w:rsid w:val="00755AD9"/>
    <w:rsid w:val="0077735F"/>
    <w:rsid w:val="00820180"/>
    <w:rsid w:val="00866805"/>
    <w:rsid w:val="009845A3"/>
    <w:rsid w:val="009E137A"/>
    <w:rsid w:val="00AE0FBF"/>
    <w:rsid w:val="00B1675E"/>
    <w:rsid w:val="00B50D3F"/>
    <w:rsid w:val="00B606F8"/>
    <w:rsid w:val="00B74D5A"/>
    <w:rsid w:val="00B84296"/>
    <w:rsid w:val="00B972C5"/>
    <w:rsid w:val="00BD0026"/>
    <w:rsid w:val="00BF4D38"/>
    <w:rsid w:val="00C05F29"/>
    <w:rsid w:val="00C9581A"/>
    <w:rsid w:val="00CB6B1E"/>
    <w:rsid w:val="00CD699A"/>
    <w:rsid w:val="00D11705"/>
    <w:rsid w:val="00F81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85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0AB"/>
    <w:pPr>
      <w:spacing w:after="200" w:line="276" w:lineRule="auto"/>
    </w:pPr>
    <w:rPr>
      <w:rFonts w:ascii="Calibri" w:eastAsia="Calibri" w:hAnsi="Calibri" w:cs="Times New Roman"/>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2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ier.Turgeon@hst.ulav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786</Words>
  <Characters>4324</Characters>
  <Application>Microsoft Office Word</Application>
  <DocSecurity>0</DocSecurity>
  <Lines>36</Lines>
  <Paragraphs>10</Paragraphs>
  <ScaleCrop>false</ScaleCrop>
  <HeadingPairs>
    <vt:vector size="4" baseType="variant">
      <vt:variant>
        <vt:lpstr>Titre</vt:lpstr>
      </vt:variant>
      <vt:variant>
        <vt:i4>1</vt:i4>
      </vt:variant>
      <vt:variant>
        <vt:lpstr>Headings</vt:lpstr>
      </vt:variant>
      <vt:variant>
        <vt:i4>11</vt:i4>
      </vt:variant>
    </vt:vector>
  </HeadingPairs>
  <TitlesOfParts>
    <vt:vector size="12" baseType="lpstr">
      <vt:lpstr/>
      <vt:lpstr>PTR- 2002 Patrimoine et technologies numériques (1er cycle, 3 crédits)</vt:lpstr>
      <vt:lpstr>PTR- 7902 Séminaire de l’IPAC : Patrimoine et technologies numériques (2e-3e cyc</vt:lpstr>
      <vt:lpstr>--------------------------------------------------------------------------------</vt:lpstr>
      <vt:lpstr>    Session : été 2021 </vt:lpstr>
      <vt:lpstr>    Date : 9 au 16 mai 2021 (séminaire intensif multi-cycles sous forme d’université</vt:lpstr>
      <vt:lpstr>    Lieu : Campus de l’Université Laval Pavillon Charles-De-Koninck, Québec </vt:lpstr>
      <vt:lpstr>    Responsable : Laurier Turgeon, Professeur d’ethnologie et d’histoire, Départemen</vt:lpstr>
      <vt:lpstr>    </vt:lpstr>
      <vt:lpstr>    Objectifs</vt:lpstr>
      <vt:lpstr>    Contenu</vt:lpstr>
      <vt:lpstr>    Évaluation</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Béatrice Lebel</cp:lastModifiedBy>
  <cp:revision>19</cp:revision>
  <dcterms:created xsi:type="dcterms:W3CDTF">2021-02-26T21:19:00Z</dcterms:created>
  <dcterms:modified xsi:type="dcterms:W3CDTF">2022-03-31T14:41:00Z</dcterms:modified>
</cp:coreProperties>
</file>